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AAE" w:rsidRDefault="006C7AAE" w:rsidP="006C7AAE">
      <w:pPr>
        <w:rPr>
          <w:lang w:val="ru-RU"/>
        </w:rPr>
      </w:pPr>
    </w:p>
    <w:p w:rsidR="006C7AAE" w:rsidRDefault="006C7AAE" w:rsidP="006C7AAE">
      <w:pPr>
        <w:rPr>
          <w:lang w:val="ru-RU"/>
        </w:rPr>
      </w:pPr>
    </w:p>
    <w:p w:rsidR="006C7AAE" w:rsidRDefault="003A23E6" w:rsidP="006C7AAE">
      <w:pPr>
        <w:rPr>
          <w:lang w:val="ru-RU"/>
        </w:rPr>
      </w:pPr>
      <w:r w:rsidRPr="003A23E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6" type="#_x0000_t202" style="position:absolute;margin-left:174.9pt;margin-top:809.45pt;width:364.5pt;height:30.1pt;z-index:251751424;visibility:visible;mso-wrap-edited:f;mso-wrap-distance-left:2.88pt;mso-wrap-distance-top:2.88pt;mso-wrap-distance-right:2.88pt;mso-wrap-distance-bottom:2.88pt;mso-position-horizontal-relative:page;mso-position-vertical-relative:page" stroked="f" strokeweight="0" insetpen="t" o:cliptowrap="t">
            <v:shadow color="#ccc"/>
            <o:lock v:ext="edit" shapetype="t"/>
            <v:textbox style="mso-column-margin:5.7pt;mso-fit-shape-to-text:t" inset="2.85pt,2.85pt,2.85pt,2.85pt">
              <w:txbxContent>
                <w:p w:rsidR="0031536C" w:rsidRPr="008C3545" w:rsidRDefault="0031536C" w:rsidP="006C7AAE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6C7AAE" w:rsidRPr="00B0371F" w:rsidRDefault="003A23E6" w:rsidP="006C7AAE">
      <w:pPr>
        <w:rPr>
          <w:lang w:val="ru-RU"/>
        </w:rPr>
      </w:pPr>
      <w:r w:rsidRPr="003A23E6">
        <w:pict>
          <v:shape id="_x0000_s1175" type="#_x0000_t202" style="position:absolute;margin-left:21.7pt;margin-top:79.5pt;width:549.4pt;height:42.95pt;z-index:251750400;visibility:visible;mso-wrap-edited:f;mso-wrap-distance-left:2.88pt;mso-wrap-distance-top:2.88pt;mso-wrap-distance-right:2.88pt;mso-wrap-distance-bottom:2.88pt;mso-position-horizontal-relative:page;mso-position-vertical-relative:page" stroked="f" strokeweight="0" insetpen="t" o:cliptowrap="t">
            <v:shadow color="#ccc"/>
            <o:lock v:ext="edit" shapetype="t"/>
            <v:textbox style="mso-column-margin:5.7pt" inset="2.85pt,2.85pt,2.85pt,2.85pt">
              <w:txbxContent>
                <w:p w:rsidR="0031536C" w:rsidRPr="00B96BD3" w:rsidRDefault="0031536C" w:rsidP="006C7AAE">
                  <w:pPr>
                    <w:jc w:val="center"/>
                    <w:rPr>
                      <w:szCs w:val="36"/>
                    </w:rPr>
                  </w:pPr>
                  <w:r w:rsidRPr="002509ED">
                    <w:t xml:space="preserve"> </w:t>
                  </w:r>
                  <w:r w:rsidR="00494BC1">
                    <w:rPr>
                      <w:b/>
                      <w:bCs/>
                      <w:color w:val="365F91"/>
                      <w:sz w:val="44"/>
                      <w:szCs w:val="36"/>
                    </w:rPr>
                    <w:t>Production of agricultural equipment</w:t>
                  </w:r>
                </w:p>
              </w:txbxContent>
            </v:textbox>
            <w10:wrap side="left" anchorx="page" anchory="page"/>
          </v:shape>
        </w:pict>
      </w:r>
      <w:r w:rsidRPr="003A23E6">
        <w:pict>
          <v:group id="_x0000_s1177" alt="Level bars" style="position:absolute;margin-left:43.9pt;margin-top:122.45pt;width:527.2pt;height:3.55pt;z-index:251752448;mso-position-horizontal-relative:page;mso-position-vertical-relative:page" coordorigin="21662136,20345400" coordsize="4626864,82296">
            <v:rect id="_x0000_s1178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179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180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B0371F" w:rsidRDefault="00B0371F" w:rsidP="006C7AAE">
      <w:pPr>
        <w:spacing w:after="0"/>
        <w:rPr>
          <w:rFonts w:eastAsiaTheme="minorEastAsia"/>
          <w:color w:val="E36C0A" w:themeColor="accent6" w:themeShade="BF"/>
          <w:sz w:val="18"/>
          <w:szCs w:val="18"/>
          <w:lang w:eastAsia="zh-CN"/>
        </w:rPr>
      </w:pPr>
    </w:p>
    <w:p w:rsidR="00B0371F" w:rsidRDefault="003A23E6" w:rsidP="006C7AAE">
      <w:pPr>
        <w:spacing w:after="0"/>
        <w:rPr>
          <w:rFonts w:eastAsiaTheme="minorEastAsia"/>
          <w:color w:val="E36C0A" w:themeColor="accent6" w:themeShade="BF"/>
          <w:sz w:val="18"/>
          <w:szCs w:val="18"/>
          <w:lang w:eastAsia="zh-CN"/>
        </w:rPr>
      </w:pPr>
      <w:r w:rsidRPr="003A23E6">
        <w:rPr>
          <w:bCs/>
          <w:iCs/>
          <w:noProof/>
          <w:color w:val="595959" w:themeColor="text1" w:themeTint="A6"/>
          <w:sz w:val="18"/>
          <w:szCs w:val="18"/>
          <w:lang w:val="ru-RU" w:eastAsia="ru-RU"/>
        </w:rPr>
        <w:pict>
          <v:shape id="_x0000_s1349" type="#_x0000_t202" style="position:absolute;margin-left:222.7pt;margin-top:5.45pt;width:356.7pt;height:612pt;z-index:25175449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349;mso-column-margin:5.7pt" inset="2.85pt,2.85pt,2.85pt,2.85pt">
              <w:txbxContent>
                <w:p w:rsidR="00B0371F" w:rsidRPr="00B0371F" w:rsidRDefault="00B0371F" w:rsidP="00B0371F">
                  <w:pPr>
                    <w:ind w:left="360"/>
                    <w:rPr>
                      <w:b/>
                      <w:bCs/>
                      <w:color w:val="008000"/>
                      <w:u w:val="single"/>
                    </w:rPr>
                  </w:pPr>
                  <w:r w:rsidRPr="00B0371F">
                    <w:rPr>
                      <w:b/>
                      <w:bCs/>
                      <w:color w:val="008000"/>
                      <w:u w:val="single"/>
                    </w:rPr>
                    <w:t>Investment Structure</w:t>
                  </w:r>
                </w:p>
                <w:p w:rsidR="00B0371F" w:rsidRPr="00B0371F" w:rsidRDefault="000C5D4A" w:rsidP="00B0371F">
                  <w:pPr>
                    <w:ind w:left="720" w:hanging="360"/>
                    <w:rPr>
                      <w:bCs/>
                      <w:color w:val="008000"/>
                    </w:rPr>
                  </w:pPr>
                  <w:r>
                    <w:rPr>
                      <w:bCs/>
                      <w:color w:val="008000"/>
                    </w:rPr>
                    <w:t>•</w:t>
                  </w:r>
                  <w:r>
                    <w:rPr>
                      <w:bCs/>
                      <w:color w:val="008000"/>
                    </w:rPr>
                    <w:tab/>
                    <w:t>Projec</w:t>
                  </w:r>
                  <w:r w:rsidR="00494BC1">
                    <w:rPr>
                      <w:bCs/>
                      <w:color w:val="008000"/>
                    </w:rPr>
                    <w:t>t content: Production of agricultural equipment</w:t>
                  </w:r>
                  <w:r>
                    <w:rPr>
                      <w:bCs/>
                      <w:color w:val="008000"/>
                    </w:rPr>
                    <w:t xml:space="preserve"> (production cotton picker and combine harvesters</w:t>
                  </w:r>
                </w:p>
                <w:p w:rsidR="00B0371F" w:rsidRPr="00B0371F" w:rsidRDefault="00B0371F" w:rsidP="00B0371F">
                  <w:pPr>
                    <w:ind w:left="720" w:hanging="360"/>
                    <w:rPr>
                      <w:bCs/>
                      <w:color w:val="008000"/>
                    </w:rPr>
                  </w:pPr>
                  <w:r w:rsidRPr="00B0371F">
                    <w:rPr>
                      <w:bCs/>
                      <w:color w:val="008000"/>
                    </w:rPr>
                    <w:t>•</w:t>
                  </w:r>
                  <w:r w:rsidRPr="00B0371F">
                    <w:rPr>
                      <w:bCs/>
                      <w:color w:val="008000"/>
                    </w:rPr>
                    <w:tab/>
                  </w:r>
                  <w:r w:rsidR="001E2E77">
                    <w:rPr>
                      <w:bCs/>
                      <w:color w:val="008000"/>
                    </w:rPr>
                    <w:t>Total project cost: 40 mln</w:t>
                  </w:r>
                  <w:r w:rsidRPr="00B0371F">
                    <w:rPr>
                      <w:bCs/>
                      <w:color w:val="008000"/>
                    </w:rPr>
                    <w:t xml:space="preserve"> USD</w:t>
                  </w:r>
                </w:p>
                <w:p w:rsidR="00B0371F" w:rsidRPr="00B0371F" w:rsidRDefault="00B0371F" w:rsidP="00B0371F">
                  <w:pPr>
                    <w:ind w:left="360"/>
                    <w:rPr>
                      <w:bCs/>
                      <w:color w:val="008000"/>
                    </w:rPr>
                  </w:pPr>
                  <w:r w:rsidRPr="00B0371F">
                    <w:rPr>
                      <w:bCs/>
                      <w:color w:val="008000"/>
                    </w:rPr>
                    <w:t>•</w:t>
                  </w:r>
                  <w:r w:rsidRPr="00B0371F">
                    <w:rPr>
                      <w:bCs/>
                      <w:color w:val="008000"/>
                    </w:rPr>
                    <w:tab/>
                    <w:t>Funding scheme:</w:t>
                  </w:r>
                  <w:r w:rsidRPr="00B0371F">
                    <w:rPr>
                      <w:bCs/>
                      <w:color w:val="008000"/>
                      <w:lang w:val="kk-KZ"/>
                    </w:rPr>
                    <w:t xml:space="preserve"> </w:t>
                  </w:r>
                  <w:r w:rsidR="001E2E77">
                    <w:rPr>
                      <w:bCs/>
                      <w:color w:val="008000"/>
                    </w:rPr>
                    <w:t>Own property: 15 - 20%; Investment: 80-85%</w:t>
                  </w:r>
                </w:p>
                <w:p w:rsidR="00B0371F" w:rsidRPr="00B0371F" w:rsidRDefault="00B0371F" w:rsidP="00B0371F">
                  <w:pPr>
                    <w:ind w:left="360"/>
                    <w:rPr>
                      <w:b/>
                      <w:bCs/>
                      <w:color w:val="403152"/>
                      <w:u w:val="single"/>
                    </w:rPr>
                  </w:pPr>
                  <w:r w:rsidRPr="00B0371F">
                    <w:rPr>
                      <w:b/>
                      <w:bCs/>
                      <w:color w:val="403152"/>
                      <w:u w:val="single"/>
                    </w:rPr>
                    <w:t>General overview</w:t>
                  </w:r>
                </w:p>
                <w:p w:rsidR="00B0371F" w:rsidRPr="00B0371F" w:rsidRDefault="00B0371F" w:rsidP="00B0371F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</w:rPr>
                  </w:pPr>
                  <w:r w:rsidRPr="00B0371F">
                    <w:rPr>
                      <w:b/>
                      <w:bCs/>
                      <w:color w:val="403152"/>
                    </w:rPr>
                    <w:t xml:space="preserve">Implementation period: </w:t>
                  </w:r>
                  <w:r w:rsidR="001E2E77">
                    <w:rPr>
                      <w:bCs/>
                      <w:color w:val="403152"/>
                    </w:rPr>
                    <w:t>2016</w:t>
                  </w:r>
                  <w:r w:rsidRPr="00B0371F">
                    <w:rPr>
                      <w:bCs/>
                      <w:color w:val="403152"/>
                    </w:rPr>
                    <w:t>-2017</w:t>
                  </w:r>
                </w:p>
                <w:p w:rsidR="00B0371F" w:rsidRPr="00B0371F" w:rsidRDefault="00B0371F" w:rsidP="00B0371F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</w:rPr>
                  </w:pPr>
                  <w:r w:rsidRPr="00B0371F">
                    <w:rPr>
                      <w:b/>
                      <w:bCs/>
                      <w:color w:val="403152"/>
                    </w:rPr>
                    <w:t xml:space="preserve">Implementation place: </w:t>
                  </w:r>
                  <w:r w:rsidR="000C5D4A">
                    <w:rPr>
                      <w:bCs/>
                      <w:color w:val="403152"/>
                    </w:rPr>
                    <w:t xml:space="preserve">Plot of land allocated in the industrial zone SKR, infrastructure provided </w:t>
                  </w:r>
                </w:p>
                <w:p w:rsidR="00B0371F" w:rsidRPr="00B0371F" w:rsidRDefault="00B0371F" w:rsidP="00B0371F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</w:rPr>
                  </w:pPr>
                  <w:r w:rsidRPr="00B0371F">
                    <w:rPr>
                      <w:b/>
                      <w:bCs/>
                      <w:color w:val="403152"/>
                    </w:rPr>
                    <w:t xml:space="preserve">Expected result: </w:t>
                  </w:r>
                  <w:r w:rsidRPr="00B0371F">
                    <w:rPr>
                      <w:bCs/>
                      <w:color w:val="403152"/>
                      <w:u w:val="single"/>
                    </w:rPr>
                    <w:t xml:space="preserve">Production of </w:t>
                  </w:r>
                  <w:r w:rsidR="00494BC1">
                    <w:rPr>
                      <w:bCs/>
                      <w:color w:val="403152"/>
                      <w:u w:val="single"/>
                    </w:rPr>
                    <w:t>agricultural equipment</w:t>
                  </w:r>
                  <w:r w:rsidRPr="00B0371F">
                    <w:rPr>
                      <w:bCs/>
                      <w:color w:val="403152"/>
                      <w:u w:val="single"/>
                    </w:rPr>
                    <w:t xml:space="preserve"> </w:t>
                  </w:r>
                </w:p>
                <w:p w:rsidR="00B0371F" w:rsidRPr="001303EA" w:rsidRDefault="00B0371F" w:rsidP="00B0371F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</w:rPr>
                  </w:pPr>
                  <w:r w:rsidRPr="00B0371F">
                    <w:rPr>
                      <w:b/>
                      <w:bCs/>
                      <w:color w:val="403152"/>
                    </w:rPr>
                    <w:t xml:space="preserve">Current status: </w:t>
                  </w:r>
                  <w:r w:rsidR="000C5D4A">
                    <w:rPr>
                      <w:bCs/>
                      <w:color w:val="403152"/>
                    </w:rPr>
                    <w:t>Business plan developing, land allocated</w:t>
                  </w:r>
                  <w:r w:rsidRPr="00B0371F">
                    <w:rPr>
                      <w:bCs/>
                      <w:color w:val="403152"/>
                    </w:rPr>
                    <w:t xml:space="preserve">. </w:t>
                  </w:r>
                </w:p>
                <w:p w:rsidR="001303EA" w:rsidRPr="00B0371F" w:rsidRDefault="001303EA" w:rsidP="001303EA">
                  <w:pPr>
                    <w:rPr>
                      <w:b/>
                      <w:bCs/>
                      <w:color w:val="403152"/>
                    </w:rPr>
                  </w:pPr>
                </w:p>
                <w:p w:rsidR="00B0371F" w:rsidRPr="000C5D4A" w:rsidRDefault="001303EA" w:rsidP="001303EA">
                  <w:pPr>
                    <w:spacing w:after="0"/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85110" cy="1591492"/>
                        <wp:effectExtent l="19050" t="0" r="0" b="0"/>
                        <wp:docPr id="2" name="Рисунок 1" descr="C:\Users\Admin\Desktop\февраль 2015\330px-South_Kazakhstan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esktop\февраль 2015\330px-South_Kazakhstan_in_Kazakhsta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8486" cy="15934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</w:p>
    <w:p w:rsidR="006C7AAE" w:rsidRPr="00B0371F" w:rsidRDefault="003A23E6" w:rsidP="00B0371F">
      <w:pPr>
        <w:spacing w:after="0"/>
        <w:ind w:left="-284"/>
        <w:rPr>
          <w:rFonts w:eastAsiaTheme="minorEastAsia"/>
          <w:color w:val="E36C0A" w:themeColor="accent6" w:themeShade="BF"/>
          <w:lang w:eastAsia="zh-CN"/>
        </w:rPr>
      </w:pPr>
      <w:r>
        <w:rPr>
          <w:rFonts w:eastAsiaTheme="minorEastAsia"/>
          <w:noProof/>
          <w:color w:val="E36C0A" w:themeColor="accent6" w:themeShade="BF"/>
          <w:lang w:val="ru-RU" w:eastAsia="ru-RU"/>
        </w:rPr>
        <w:pict>
          <v:line id="_x0000_s1348" alt="вертикальная линия" style="position:absolute;left:0;text-align:left;flip:x;z-index:251753472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  <w:r w:rsidR="006C7AAE" w:rsidRPr="00B0371F">
        <w:rPr>
          <w:rFonts w:eastAsiaTheme="minorEastAsia"/>
          <w:color w:val="E36C0A" w:themeColor="accent6" w:themeShade="BF"/>
          <w:lang w:eastAsia="zh-CN"/>
        </w:rPr>
        <w:t>Product market potential</w:t>
      </w:r>
    </w:p>
    <w:p w:rsidR="006C7AAE" w:rsidRPr="00B0371F" w:rsidRDefault="006C7AAE" w:rsidP="00B0371F">
      <w:pPr>
        <w:spacing w:after="0"/>
        <w:ind w:left="-284"/>
        <w:rPr>
          <w:rFonts w:eastAsiaTheme="minorEastAsia"/>
          <w:color w:val="595959" w:themeColor="text1" w:themeTint="A6"/>
          <w:lang w:eastAsia="zh-CN"/>
        </w:rPr>
      </w:pPr>
      <w:r w:rsidRPr="00B0371F">
        <w:rPr>
          <w:color w:val="595959" w:themeColor="text1" w:themeTint="A6"/>
          <w:shd w:val="clear" w:color="auto" w:fill="FFFFFF"/>
        </w:rPr>
        <w:t>Commodity market:</w:t>
      </w:r>
      <w:r w:rsidRPr="00B0371F">
        <w:rPr>
          <w:rFonts w:eastAsiaTheme="minorEastAsia"/>
          <w:color w:val="595959" w:themeColor="text1" w:themeTint="A6"/>
          <w:lang w:eastAsia="zh-CN"/>
        </w:rPr>
        <w:t xml:space="preserve"> </w:t>
      </w:r>
    </w:p>
    <w:p w:rsidR="00B0371F" w:rsidRPr="00B0371F" w:rsidRDefault="006C7AAE" w:rsidP="00B0371F">
      <w:pPr>
        <w:spacing w:after="0"/>
        <w:ind w:left="-284"/>
        <w:rPr>
          <w:bCs/>
          <w:iCs/>
          <w:color w:val="595959" w:themeColor="text1" w:themeTint="A6"/>
          <w:lang w:eastAsia="ru-RU"/>
        </w:rPr>
      </w:pPr>
      <w:r w:rsidRPr="00B0371F">
        <w:rPr>
          <w:bCs/>
          <w:iCs/>
          <w:color w:val="595959" w:themeColor="text1" w:themeTint="A6"/>
          <w:lang w:eastAsia="ru-RU"/>
        </w:rPr>
        <w:t>Kazakhstan, Customs Union, Central Asia,</w:t>
      </w:r>
    </w:p>
    <w:p w:rsidR="006C7AAE" w:rsidRPr="00B0371F" w:rsidRDefault="006C7AAE" w:rsidP="00B0371F">
      <w:pPr>
        <w:spacing w:after="0"/>
        <w:ind w:left="-284"/>
        <w:rPr>
          <w:bCs/>
          <w:i/>
          <w:iCs/>
          <w:lang w:eastAsia="ru-RU"/>
        </w:rPr>
      </w:pPr>
      <w:r w:rsidRPr="00B0371F">
        <w:rPr>
          <w:bCs/>
          <w:iCs/>
          <w:color w:val="595959" w:themeColor="text1" w:themeTint="A6"/>
          <w:lang w:eastAsia="ru-RU"/>
        </w:rPr>
        <w:t xml:space="preserve"> the Caucasus, Ukraine, Iran</w:t>
      </w:r>
    </w:p>
    <w:p w:rsidR="006C7AAE" w:rsidRPr="00B0371F" w:rsidRDefault="006C7AAE" w:rsidP="00B0371F">
      <w:pPr>
        <w:spacing w:after="0"/>
        <w:ind w:left="-284"/>
        <w:rPr>
          <w:b/>
          <w:bCs/>
          <w:iCs/>
          <w:lang w:eastAsia="ru-RU"/>
        </w:rPr>
      </w:pPr>
    </w:p>
    <w:p w:rsidR="006C7AAE" w:rsidRPr="00B0371F" w:rsidRDefault="006C7AAE" w:rsidP="00B0371F">
      <w:pPr>
        <w:spacing w:after="0"/>
        <w:ind w:left="-284"/>
        <w:rPr>
          <w:b/>
          <w:bCs/>
          <w:iCs/>
          <w:lang w:eastAsia="ru-RU"/>
        </w:rPr>
      </w:pPr>
      <w:r w:rsidRPr="00B0371F">
        <w:rPr>
          <w:b/>
          <w:bCs/>
          <w:iCs/>
          <w:lang w:eastAsia="ru-RU"/>
        </w:rPr>
        <w:t>Import volumes in</w:t>
      </w:r>
    </w:p>
    <w:p w:rsidR="006C7AAE" w:rsidRPr="00B0371F" w:rsidRDefault="006C7AAE" w:rsidP="00B0371F">
      <w:pPr>
        <w:spacing w:after="0"/>
        <w:ind w:left="-284"/>
        <w:rPr>
          <w:b/>
          <w:bCs/>
          <w:iCs/>
          <w:lang w:eastAsia="ru-RU"/>
        </w:rPr>
      </w:pPr>
      <w:r w:rsidRPr="00B0371F">
        <w:rPr>
          <w:b/>
          <w:bCs/>
          <w:iCs/>
          <w:lang w:eastAsia="ru-RU"/>
        </w:rPr>
        <w:t>money (mln. USD.) and</w:t>
      </w:r>
    </w:p>
    <w:p w:rsidR="006C7AAE" w:rsidRPr="00B0371F" w:rsidRDefault="006C7AAE" w:rsidP="00B0371F">
      <w:pPr>
        <w:spacing w:after="0"/>
        <w:ind w:left="-284"/>
        <w:rPr>
          <w:b/>
          <w:bCs/>
          <w:iCs/>
          <w:lang w:eastAsia="ru-RU"/>
        </w:rPr>
      </w:pPr>
      <w:r w:rsidRPr="00B0371F">
        <w:rPr>
          <w:b/>
          <w:bCs/>
          <w:iCs/>
          <w:lang w:eastAsia="ru-RU"/>
        </w:rPr>
        <w:t>kind</w:t>
      </w:r>
    </w:p>
    <w:p w:rsidR="006C7AAE" w:rsidRPr="00B0371F" w:rsidRDefault="006C7AAE" w:rsidP="00B0371F">
      <w:pPr>
        <w:spacing w:after="0"/>
        <w:ind w:left="-284"/>
        <w:rPr>
          <w:lang w:eastAsia="ru-RU"/>
        </w:rPr>
      </w:pPr>
      <w:r w:rsidRPr="00B0371F">
        <w:rPr>
          <w:lang w:eastAsia="ru-RU"/>
        </w:rPr>
        <w:t xml:space="preserve">Kazakhstan - 89  mln. dollars;  768 items </w:t>
      </w:r>
    </w:p>
    <w:p w:rsidR="006C7AAE" w:rsidRPr="00B0371F" w:rsidRDefault="006C7AAE" w:rsidP="00B0371F">
      <w:pPr>
        <w:spacing w:after="0"/>
        <w:ind w:left="-284"/>
        <w:rPr>
          <w:lang w:eastAsia="ru-RU"/>
        </w:rPr>
      </w:pPr>
    </w:p>
    <w:p w:rsidR="006C7AAE" w:rsidRPr="00B0371F" w:rsidRDefault="006C7AAE" w:rsidP="00B0371F">
      <w:pPr>
        <w:spacing w:after="0"/>
        <w:ind w:left="-284"/>
        <w:rPr>
          <w:lang w:eastAsia="ru-RU"/>
        </w:rPr>
      </w:pPr>
      <w:r w:rsidRPr="00B0371F">
        <w:rPr>
          <w:lang w:eastAsia="ru-RU"/>
        </w:rPr>
        <w:t xml:space="preserve">Macro-region 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  <w:r w:rsidRPr="00B0371F">
        <w:rPr>
          <w:lang w:eastAsia="ru-RU"/>
        </w:rPr>
        <w:t xml:space="preserve">549 mln. dollars  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  <w:r w:rsidRPr="00B0371F">
        <w:rPr>
          <w:lang w:eastAsia="ru-RU"/>
        </w:rPr>
        <w:t>Russia: 278 mln. dollars (50,7%)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  <w:r w:rsidRPr="00B0371F">
        <w:rPr>
          <w:lang w:eastAsia="ru-RU"/>
        </w:rPr>
        <w:t>Ukraine: 184 mln. dollars (33,4%)</w:t>
      </w:r>
    </w:p>
    <w:p w:rsidR="006C7AAE" w:rsidRPr="00B0371F" w:rsidRDefault="006C7AAE" w:rsidP="00B0371F">
      <w:pPr>
        <w:spacing w:after="0"/>
        <w:ind w:left="-284"/>
        <w:rPr>
          <w:lang w:eastAsia="ru-RU"/>
        </w:rPr>
      </w:pPr>
    </w:p>
    <w:p w:rsidR="00B0371F" w:rsidRPr="00B0371F" w:rsidRDefault="006C7AAE" w:rsidP="00B0371F">
      <w:pPr>
        <w:spacing w:after="0"/>
        <w:ind w:left="-284"/>
        <w:rPr>
          <w:b/>
          <w:bCs/>
          <w:i/>
          <w:iCs/>
          <w:lang w:eastAsia="ru-RU"/>
        </w:rPr>
      </w:pPr>
      <w:r w:rsidRPr="00B0371F">
        <w:rPr>
          <w:b/>
          <w:bCs/>
          <w:i/>
          <w:iCs/>
          <w:lang w:eastAsia="ru-RU"/>
        </w:rPr>
        <w:t xml:space="preserve">Import growth over the last 5 years </w:t>
      </w:r>
    </w:p>
    <w:p w:rsidR="006C7AAE" w:rsidRPr="00B0371F" w:rsidRDefault="006C7AAE" w:rsidP="00B0371F">
      <w:pPr>
        <w:spacing w:after="0"/>
        <w:ind w:left="-284"/>
        <w:rPr>
          <w:b/>
          <w:bCs/>
          <w:i/>
          <w:iCs/>
          <w:lang w:eastAsia="ru-RU"/>
        </w:rPr>
      </w:pPr>
      <w:r w:rsidRPr="00B0371F">
        <w:rPr>
          <w:b/>
          <w:bCs/>
          <w:i/>
          <w:iCs/>
          <w:lang w:eastAsia="ru-RU"/>
        </w:rPr>
        <w:t>(2008-2009), %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  <w:r w:rsidRPr="00B0371F">
        <w:rPr>
          <w:lang w:eastAsia="ru-RU"/>
        </w:rPr>
        <w:t>Kazakhstan-   - 38% (2009); -68% (2008)</w:t>
      </w:r>
    </w:p>
    <w:p w:rsidR="006C7AAE" w:rsidRPr="00B0371F" w:rsidRDefault="006C7AAE" w:rsidP="00B0371F">
      <w:pPr>
        <w:spacing w:after="0" w:line="240" w:lineRule="auto"/>
        <w:ind w:left="-284" w:right="-2"/>
      </w:pPr>
    </w:p>
    <w:p w:rsidR="006C7AAE" w:rsidRPr="00B0371F" w:rsidRDefault="006C7AAE" w:rsidP="00B0371F">
      <w:pPr>
        <w:spacing w:after="0"/>
        <w:ind w:left="-284"/>
        <w:rPr>
          <w:lang w:eastAsia="ru-RU"/>
        </w:rPr>
      </w:pPr>
      <w:r w:rsidRPr="00B0371F">
        <w:rPr>
          <w:lang w:eastAsia="ru-RU"/>
        </w:rPr>
        <w:t xml:space="preserve">Macro-region 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  <w:r w:rsidRPr="00B0371F">
        <w:rPr>
          <w:lang w:eastAsia="ru-RU"/>
        </w:rPr>
        <w:t xml:space="preserve">+ 2, 3 times (2009); -45%(2008) 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  <w:r w:rsidRPr="00B0371F">
        <w:rPr>
          <w:lang w:eastAsia="ru-RU"/>
        </w:rPr>
        <w:t xml:space="preserve">Russia: + 4,8 times (2009); -43% (2008) 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  <w:r w:rsidRPr="00B0371F">
        <w:rPr>
          <w:lang w:eastAsia="ru-RU"/>
        </w:rPr>
        <w:t>Ukraine: +93% (2009); -49% (2008)</w:t>
      </w:r>
    </w:p>
    <w:p w:rsidR="006C7AAE" w:rsidRPr="00B0371F" w:rsidRDefault="006C7AAE" w:rsidP="00B0371F">
      <w:pPr>
        <w:spacing w:after="0" w:line="240" w:lineRule="auto"/>
        <w:ind w:left="-284" w:right="-2"/>
        <w:rPr>
          <w:lang w:eastAsia="ru-RU"/>
        </w:rPr>
      </w:pPr>
    </w:p>
    <w:p w:rsidR="006C7AAE" w:rsidRPr="00B0371F" w:rsidRDefault="006C7AAE" w:rsidP="00B0371F">
      <w:pPr>
        <w:spacing w:after="0" w:line="276" w:lineRule="auto"/>
        <w:ind w:left="-284" w:right="-2"/>
        <w:rPr>
          <w:b/>
          <w:bCs/>
          <w:i/>
          <w:iCs/>
          <w:lang w:eastAsia="ru-RU"/>
        </w:rPr>
      </w:pPr>
      <w:r w:rsidRPr="00B0371F">
        <w:rPr>
          <w:b/>
          <w:bCs/>
          <w:i/>
          <w:iCs/>
          <w:lang w:eastAsia="ru-RU"/>
        </w:rPr>
        <w:t>Tariff barriers in the target markets</w:t>
      </w:r>
    </w:p>
    <w:p w:rsidR="00B0371F" w:rsidRPr="00B0371F" w:rsidRDefault="006C7AAE" w:rsidP="00B0371F">
      <w:pPr>
        <w:spacing w:after="0" w:line="276" w:lineRule="auto"/>
        <w:ind w:left="-284"/>
        <w:rPr>
          <w:lang w:eastAsia="ru-RU"/>
        </w:rPr>
      </w:pPr>
      <w:r w:rsidRPr="00B0371F">
        <w:rPr>
          <w:lang w:eastAsia="ru-RU"/>
        </w:rPr>
        <w:t xml:space="preserve">Russian Federation: There are no tariff </w:t>
      </w:r>
    </w:p>
    <w:p w:rsidR="00B0371F" w:rsidRPr="00B0371F" w:rsidRDefault="006C7AAE" w:rsidP="00B0371F">
      <w:pPr>
        <w:spacing w:after="0" w:line="276" w:lineRule="auto"/>
        <w:ind w:left="-284"/>
        <w:rPr>
          <w:lang w:eastAsia="ru-RU"/>
        </w:rPr>
      </w:pPr>
      <w:r w:rsidRPr="00B0371F">
        <w:rPr>
          <w:lang w:eastAsia="ru-RU"/>
        </w:rPr>
        <w:t xml:space="preserve">barriers, as Kazakhstan is a member </w:t>
      </w:r>
    </w:p>
    <w:p w:rsidR="006C7AAE" w:rsidRPr="00B0371F" w:rsidRDefault="006C7AAE" w:rsidP="00B0371F">
      <w:pPr>
        <w:spacing w:after="0" w:line="276" w:lineRule="auto"/>
        <w:ind w:left="-284"/>
        <w:rPr>
          <w:lang w:eastAsia="ru-RU"/>
        </w:rPr>
      </w:pPr>
      <w:r w:rsidRPr="00B0371F">
        <w:rPr>
          <w:lang w:eastAsia="ru-RU"/>
        </w:rPr>
        <w:t>of the Customs Union</w:t>
      </w:r>
    </w:p>
    <w:p w:rsidR="006C7AAE" w:rsidRPr="00B0371F" w:rsidRDefault="006C7AAE" w:rsidP="00B0371F">
      <w:pPr>
        <w:spacing w:after="0" w:line="276" w:lineRule="auto"/>
        <w:ind w:left="-284"/>
        <w:rPr>
          <w:lang w:eastAsia="ru-RU"/>
        </w:rPr>
      </w:pPr>
      <w:r w:rsidRPr="00B0371F">
        <w:rPr>
          <w:lang w:eastAsia="ru-RU"/>
        </w:rPr>
        <w:t>Ukraine: 0% customs duty</w:t>
      </w:r>
    </w:p>
    <w:p w:rsidR="006C7AAE" w:rsidRDefault="006C7AAE" w:rsidP="00B0371F">
      <w:pPr>
        <w:spacing w:after="0"/>
        <w:rPr>
          <w:sz w:val="28"/>
          <w:szCs w:val="28"/>
          <w:lang w:eastAsia="ru-RU"/>
        </w:rPr>
      </w:pPr>
    </w:p>
    <w:p w:rsidR="006C7AAE" w:rsidRDefault="006C7AAE" w:rsidP="006C7AAE">
      <w:pPr>
        <w:rPr>
          <w:sz w:val="28"/>
          <w:szCs w:val="28"/>
          <w:lang w:eastAsia="ru-RU"/>
        </w:rPr>
      </w:pPr>
    </w:p>
    <w:p w:rsidR="006C7AAE" w:rsidRDefault="006C7AAE" w:rsidP="006C7AAE">
      <w:pPr>
        <w:rPr>
          <w:sz w:val="28"/>
          <w:szCs w:val="28"/>
          <w:lang w:eastAsia="ru-RU"/>
        </w:rPr>
      </w:pPr>
    </w:p>
    <w:p w:rsidR="006C7AAE" w:rsidRPr="00F706D2" w:rsidRDefault="006C7AAE" w:rsidP="006C7AAE"/>
    <w:p w:rsidR="006C7AAE" w:rsidRPr="000C5D4A" w:rsidRDefault="006C7AAE" w:rsidP="006C7AAE"/>
    <w:p w:rsidR="006C7AAE" w:rsidRPr="000C5D4A" w:rsidRDefault="003A23E6" w:rsidP="006C7AAE">
      <w:r w:rsidRPr="003A23E6">
        <w:rPr>
          <w:noProof/>
          <w:sz w:val="28"/>
          <w:szCs w:val="28"/>
          <w:lang w:val="ru-RU" w:eastAsia="ru-RU"/>
        </w:rPr>
        <w:pict>
          <v:shape id="_x0000_s1350" type="#_x0000_t202" style="position:absolute;margin-left:39.9pt;margin-top:637.6pt;width:2in;height:26.9pt;z-index:251755520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350;mso-column-margin:5.7pt" inset="2.85pt,2.85pt,2.85pt,2.85pt">
              <w:txbxContent>
                <w:p w:rsidR="000C5D4A" w:rsidRDefault="000C5D4A" w:rsidP="000C5D4A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Private investor</w:t>
                  </w:r>
                </w:p>
                <w:p w:rsidR="000C5D4A" w:rsidRPr="00A255F3" w:rsidRDefault="000C5D4A" w:rsidP="000C5D4A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0C5D4A" w:rsidRDefault="000C5D4A" w:rsidP="000C5D4A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0C5D4A" w:rsidRDefault="000C5D4A" w:rsidP="000C5D4A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A95177" w:rsidRDefault="00A95177" w:rsidP="006C7AAE"/>
    <w:p w:rsidR="00A95177" w:rsidRDefault="000C5D4A" w:rsidP="00494BC1">
      <w:pPr>
        <w:spacing w:after="0" w:line="240" w:lineRule="auto"/>
      </w:pPr>
      <w:r>
        <w:t>Contact person for the project:</w:t>
      </w:r>
      <w:r w:rsidR="00494BC1" w:rsidRPr="00494BC1">
        <w:t xml:space="preserve"> </w:t>
      </w:r>
      <w:r w:rsidR="00494BC1" w:rsidRPr="00A21C7F">
        <w:t xml:space="preserve">Dauren </w:t>
      </w:r>
    </w:p>
    <w:p w:rsidR="00494BC1" w:rsidRPr="00A21C7F" w:rsidRDefault="00494BC1" w:rsidP="00494BC1">
      <w:pPr>
        <w:spacing w:after="0" w:line="240" w:lineRule="auto"/>
      </w:pPr>
      <w:r w:rsidRPr="00A21C7F">
        <w:t>Kozybayev</w:t>
      </w:r>
    </w:p>
    <w:p w:rsidR="00A95177" w:rsidRDefault="00494BC1" w:rsidP="00494BC1">
      <w:pPr>
        <w:spacing w:after="0" w:line="240" w:lineRule="auto"/>
      </w:pPr>
      <w:r w:rsidRPr="00A21C7F">
        <w:t xml:space="preserve">Deputy general director </w:t>
      </w:r>
    </w:p>
    <w:p w:rsidR="00A95177" w:rsidRDefault="00494BC1" w:rsidP="00494BC1">
      <w:pPr>
        <w:spacing w:after="0" w:line="240" w:lineRule="auto"/>
      </w:pPr>
      <w:r w:rsidRPr="00A21C7F">
        <w:t>ТОО «Management company</w:t>
      </w:r>
    </w:p>
    <w:p w:rsidR="00494BC1" w:rsidRPr="00A21C7F" w:rsidRDefault="00494BC1" w:rsidP="00494BC1">
      <w:pPr>
        <w:spacing w:after="0" w:line="240" w:lineRule="auto"/>
      </w:pPr>
      <w:r w:rsidRPr="00A21C7F">
        <w:t xml:space="preserve"> industrial zone «Ontustik»</w:t>
      </w:r>
    </w:p>
    <w:p w:rsidR="00DA1584" w:rsidRDefault="00494BC1" w:rsidP="00DA1584">
      <w:pPr>
        <w:spacing w:after="0" w:line="240" w:lineRule="auto"/>
        <w:rPr>
          <w:lang w:val="ru-RU"/>
        </w:rPr>
      </w:pPr>
      <w:r w:rsidRPr="00A21C7F">
        <w:t>+7 701 244 6060</w:t>
      </w:r>
    </w:p>
    <w:p w:rsidR="006C7AAE" w:rsidRPr="000C5D4A" w:rsidRDefault="00494BC1" w:rsidP="00DA1584">
      <w:pPr>
        <w:spacing w:after="0" w:line="240" w:lineRule="auto"/>
      </w:pPr>
      <w:r w:rsidRPr="00A21C7F">
        <w:t>dauren.uko@gmail.com</w:t>
      </w:r>
    </w:p>
    <w:sectPr w:rsidR="006C7AAE" w:rsidRPr="000C5D4A" w:rsidSect="00DA1584">
      <w:footerReference w:type="default" r:id="rId9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DDA" w:rsidRDefault="005A7DDA" w:rsidP="00FE39DD">
      <w:pPr>
        <w:spacing w:after="0" w:line="240" w:lineRule="auto"/>
      </w:pPr>
      <w:r>
        <w:separator/>
      </w:r>
    </w:p>
  </w:endnote>
  <w:endnote w:type="continuationSeparator" w:id="1">
    <w:p w:rsidR="005A7DDA" w:rsidRDefault="005A7DDA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84" w:rsidRDefault="00DA1584" w:rsidP="00DA1584">
    <w:pPr>
      <w:pStyle w:val="aa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021 production of agrucult.machinery</w:t>
      </w:r>
    </w:fldSimple>
  </w:p>
  <w:p w:rsidR="0031536C" w:rsidRPr="00DA1584" w:rsidRDefault="0031536C" w:rsidP="00DA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DDA" w:rsidRDefault="005A7DDA" w:rsidP="00FE39DD">
      <w:pPr>
        <w:spacing w:after="0" w:line="240" w:lineRule="auto"/>
      </w:pPr>
      <w:r>
        <w:separator/>
      </w:r>
    </w:p>
  </w:footnote>
  <w:footnote w:type="continuationSeparator" w:id="1">
    <w:p w:rsidR="005A7DDA" w:rsidRDefault="005A7DDA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A9A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1296B"/>
    <w:multiLevelType w:val="multilevel"/>
    <w:tmpl w:val="55528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37D67C7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37CE0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05D77"/>
    <w:multiLevelType w:val="multilevel"/>
    <w:tmpl w:val="C8E6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430B9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C0812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44DE0"/>
    <w:multiLevelType w:val="hybridMultilevel"/>
    <w:tmpl w:val="A13E5992"/>
    <w:lvl w:ilvl="0" w:tplc="A71C5A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408AE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E0579"/>
    <w:multiLevelType w:val="hybridMultilevel"/>
    <w:tmpl w:val="77267856"/>
    <w:lvl w:ilvl="0" w:tplc="415CC16A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>
    <w:nsid w:val="40F11531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81D95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5003E9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7D10"/>
    <w:multiLevelType w:val="hybridMultilevel"/>
    <w:tmpl w:val="08502EE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3085D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50B0B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A57F0B"/>
    <w:multiLevelType w:val="hybridMultilevel"/>
    <w:tmpl w:val="6BC4AD28"/>
    <w:lvl w:ilvl="0" w:tplc="760AF03A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1" w:hanging="360"/>
      </w:pPr>
    </w:lvl>
    <w:lvl w:ilvl="2" w:tplc="0419001B" w:tentative="1">
      <w:start w:val="1"/>
      <w:numFmt w:val="lowerRoman"/>
      <w:lvlText w:val="%3."/>
      <w:lvlJc w:val="right"/>
      <w:pPr>
        <w:ind w:left="1991" w:hanging="180"/>
      </w:pPr>
    </w:lvl>
    <w:lvl w:ilvl="3" w:tplc="0419000F" w:tentative="1">
      <w:start w:val="1"/>
      <w:numFmt w:val="decimal"/>
      <w:lvlText w:val="%4."/>
      <w:lvlJc w:val="left"/>
      <w:pPr>
        <w:ind w:left="2711" w:hanging="360"/>
      </w:pPr>
    </w:lvl>
    <w:lvl w:ilvl="4" w:tplc="04190019" w:tentative="1">
      <w:start w:val="1"/>
      <w:numFmt w:val="lowerLetter"/>
      <w:lvlText w:val="%5."/>
      <w:lvlJc w:val="left"/>
      <w:pPr>
        <w:ind w:left="3431" w:hanging="360"/>
      </w:pPr>
    </w:lvl>
    <w:lvl w:ilvl="5" w:tplc="0419001B" w:tentative="1">
      <w:start w:val="1"/>
      <w:numFmt w:val="lowerRoman"/>
      <w:lvlText w:val="%6."/>
      <w:lvlJc w:val="right"/>
      <w:pPr>
        <w:ind w:left="4151" w:hanging="180"/>
      </w:pPr>
    </w:lvl>
    <w:lvl w:ilvl="6" w:tplc="0419000F" w:tentative="1">
      <w:start w:val="1"/>
      <w:numFmt w:val="decimal"/>
      <w:lvlText w:val="%7."/>
      <w:lvlJc w:val="left"/>
      <w:pPr>
        <w:ind w:left="4871" w:hanging="360"/>
      </w:pPr>
    </w:lvl>
    <w:lvl w:ilvl="7" w:tplc="04190019" w:tentative="1">
      <w:start w:val="1"/>
      <w:numFmt w:val="lowerLetter"/>
      <w:lvlText w:val="%8."/>
      <w:lvlJc w:val="left"/>
      <w:pPr>
        <w:ind w:left="5591" w:hanging="360"/>
      </w:pPr>
    </w:lvl>
    <w:lvl w:ilvl="8" w:tplc="0419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8">
    <w:nsid w:val="68903429"/>
    <w:multiLevelType w:val="hybridMultilevel"/>
    <w:tmpl w:val="6BC4AD28"/>
    <w:lvl w:ilvl="0" w:tplc="760AF03A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1" w:hanging="360"/>
      </w:pPr>
    </w:lvl>
    <w:lvl w:ilvl="2" w:tplc="0419001B" w:tentative="1">
      <w:start w:val="1"/>
      <w:numFmt w:val="lowerRoman"/>
      <w:lvlText w:val="%3."/>
      <w:lvlJc w:val="right"/>
      <w:pPr>
        <w:ind w:left="1991" w:hanging="180"/>
      </w:pPr>
    </w:lvl>
    <w:lvl w:ilvl="3" w:tplc="0419000F" w:tentative="1">
      <w:start w:val="1"/>
      <w:numFmt w:val="decimal"/>
      <w:lvlText w:val="%4."/>
      <w:lvlJc w:val="left"/>
      <w:pPr>
        <w:ind w:left="2711" w:hanging="360"/>
      </w:pPr>
    </w:lvl>
    <w:lvl w:ilvl="4" w:tplc="04190019" w:tentative="1">
      <w:start w:val="1"/>
      <w:numFmt w:val="lowerLetter"/>
      <w:lvlText w:val="%5."/>
      <w:lvlJc w:val="left"/>
      <w:pPr>
        <w:ind w:left="3431" w:hanging="360"/>
      </w:pPr>
    </w:lvl>
    <w:lvl w:ilvl="5" w:tplc="0419001B" w:tentative="1">
      <w:start w:val="1"/>
      <w:numFmt w:val="lowerRoman"/>
      <w:lvlText w:val="%6."/>
      <w:lvlJc w:val="right"/>
      <w:pPr>
        <w:ind w:left="4151" w:hanging="180"/>
      </w:pPr>
    </w:lvl>
    <w:lvl w:ilvl="6" w:tplc="0419000F" w:tentative="1">
      <w:start w:val="1"/>
      <w:numFmt w:val="decimal"/>
      <w:lvlText w:val="%7."/>
      <w:lvlJc w:val="left"/>
      <w:pPr>
        <w:ind w:left="4871" w:hanging="360"/>
      </w:pPr>
    </w:lvl>
    <w:lvl w:ilvl="7" w:tplc="04190019" w:tentative="1">
      <w:start w:val="1"/>
      <w:numFmt w:val="lowerLetter"/>
      <w:lvlText w:val="%8."/>
      <w:lvlJc w:val="left"/>
      <w:pPr>
        <w:ind w:left="5591" w:hanging="360"/>
      </w:pPr>
    </w:lvl>
    <w:lvl w:ilvl="8" w:tplc="0419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9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486B4E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B04B5"/>
    <w:multiLevelType w:val="hybridMultilevel"/>
    <w:tmpl w:val="4538F742"/>
    <w:lvl w:ilvl="0" w:tplc="4A7A9E74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58C40C0"/>
    <w:multiLevelType w:val="hybridMultilevel"/>
    <w:tmpl w:val="7E4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BE500D"/>
    <w:multiLevelType w:val="hybridMultilevel"/>
    <w:tmpl w:val="2BCA2816"/>
    <w:lvl w:ilvl="0" w:tplc="372C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F2251E"/>
    <w:multiLevelType w:val="multilevel"/>
    <w:tmpl w:val="F8E2B0E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7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20"/>
  </w:num>
  <w:num w:numId="4">
    <w:abstractNumId w:val="19"/>
  </w:num>
  <w:num w:numId="5">
    <w:abstractNumId w:val="27"/>
  </w:num>
  <w:num w:numId="6">
    <w:abstractNumId w:val="18"/>
  </w:num>
  <w:num w:numId="7">
    <w:abstractNumId w:val="1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0"/>
  </w:num>
  <w:num w:numId="12">
    <w:abstractNumId w:val="13"/>
  </w:num>
  <w:num w:numId="13">
    <w:abstractNumId w:val="25"/>
  </w:num>
  <w:num w:numId="14">
    <w:abstractNumId w:val="14"/>
  </w:num>
  <w:num w:numId="15">
    <w:abstractNumId w:val="16"/>
  </w:num>
  <w:num w:numId="16">
    <w:abstractNumId w:val="7"/>
  </w:num>
  <w:num w:numId="17">
    <w:abstractNumId w:val="3"/>
  </w:num>
  <w:num w:numId="18">
    <w:abstractNumId w:val="10"/>
  </w:num>
  <w:num w:numId="19">
    <w:abstractNumId w:val="22"/>
  </w:num>
  <w:num w:numId="20">
    <w:abstractNumId w:val="8"/>
  </w:num>
  <w:num w:numId="21">
    <w:abstractNumId w:val="4"/>
  </w:num>
  <w:num w:numId="22">
    <w:abstractNumId w:val="26"/>
  </w:num>
  <w:num w:numId="23">
    <w:abstractNumId w:val="1"/>
  </w:num>
  <w:num w:numId="24">
    <w:abstractNumId w:val="24"/>
  </w:num>
  <w:num w:numId="25">
    <w:abstractNumId w:val="11"/>
  </w:num>
  <w:num w:numId="26">
    <w:abstractNumId w:val="21"/>
  </w:num>
  <w:num w:numId="27">
    <w:abstractNumId w:val="12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3961"/>
    <w:rsid w:val="00033ABB"/>
    <w:rsid w:val="000407DA"/>
    <w:rsid w:val="000622E8"/>
    <w:rsid w:val="000A0861"/>
    <w:rsid w:val="000C4586"/>
    <w:rsid w:val="000C5D4A"/>
    <w:rsid w:val="001303EA"/>
    <w:rsid w:val="001315CF"/>
    <w:rsid w:val="001628A9"/>
    <w:rsid w:val="00171C33"/>
    <w:rsid w:val="00192442"/>
    <w:rsid w:val="001E1EFB"/>
    <w:rsid w:val="001E2E77"/>
    <w:rsid w:val="001F0322"/>
    <w:rsid w:val="001F4D79"/>
    <w:rsid w:val="00204C6C"/>
    <w:rsid w:val="00232EE3"/>
    <w:rsid w:val="002509ED"/>
    <w:rsid w:val="00251172"/>
    <w:rsid w:val="00271298"/>
    <w:rsid w:val="00280E1E"/>
    <w:rsid w:val="0028203B"/>
    <w:rsid w:val="003150DF"/>
    <w:rsid w:val="0031536C"/>
    <w:rsid w:val="00341ECD"/>
    <w:rsid w:val="003528AC"/>
    <w:rsid w:val="003807AB"/>
    <w:rsid w:val="003850DB"/>
    <w:rsid w:val="003A23E6"/>
    <w:rsid w:val="003D5E7A"/>
    <w:rsid w:val="003E1937"/>
    <w:rsid w:val="003F46B7"/>
    <w:rsid w:val="0040103E"/>
    <w:rsid w:val="00422CF2"/>
    <w:rsid w:val="00471C35"/>
    <w:rsid w:val="00476954"/>
    <w:rsid w:val="00477FB3"/>
    <w:rsid w:val="00494BC1"/>
    <w:rsid w:val="004C2FC9"/>
    <w:rsid w:val="005017CE"/>
    <w:rsid w:val="00507DAB"/>
    <w:rsid w:val="00524907"/>
    <w:rsid w:val="00525D3D"/>
    <w:rsid w:val="005A7DDA"/>
    <w:rsid w:val="00642E56"/>
    <w:rsid w:val="00652F22"/>
    <w:rsid w:val="0068081E"/>
    <w:rsid w:val="00684A0F"/>
    <w:rsid w:val="0069215A"/>
    <w:rsid w:val="00695B89"/>
    <w:rsid w:val="006B5CE9"/>
    <w:rsid w:val="006C7AAE"/>
    <w:rsid w:val="006E183B"/>
    <w:rsid w:val="006E19AF"/>
    <w:rsid w:val="00717CEC"/>
    <w:rsid w:val="00722807"/>
    <w:rsid w:val="00732A0C"/>
    <w:rsid w:val="0075490B"/>
    <w:rsid w:val="00765967"/>
    <w:rsid w:val="0076772F"/>
    <w:rsid w:val="00783961"/>
    <w:rsid w:val="00794FC8"/>
    <w:rsid w:val="007D4AF0"/>
    <w:rsid w:val="007E0ADA"/>
    <w:rsid w:val="00813684"/>
    <w:rsid w:val="00836E6A"/>
    <w:rsid w:val="008406B4"/>
    <w:rsid w:val="00873743"/>
    <w:rsid w:val="008A2D18"/>
    <w:rsid w:val="008B3A4E"/>
    <w:rsid w:val="008C3545"/>
    <w:rsid w:val="008C5E97"/>
    <w:rsid w:val="008E03B3"/>
    <w:rsid w:val="00915F62"/>
    <w:rsid w:val="009318CF"/>
    <w:rsid w:val="00931EA2"/>
    <w:rsid w:val="00944351"/>
    <w:rsid w:val="00973FA7"/>
    <w:rsid w:val="009A64D9"/>
    <w:rsid w:val="00A01089"/>
    <w:rsid w:val="00A06446"/>
    <w:rsid w:val="00A31E39"/>
    <w:rsid w:val="00A37996"/>
    <w:rsid w:val="00A506B7"/>
    <w:rsid w:val="00A75C89"/>
    <w:rsid w:val="00A930AE"/>
    <w:rsid w:val="00A95177"/>
    <w:rsid w:val="00AA22FC"/>
    <w:rsid w:val="00AB5EA2"/>
    <w:rsid w:val="00AC1425"/>
    <w:rsid w:val="00B02EAA"/>
    <w:rsid w:val="00B0371F"/>
    <w:rsid w:val="00B211D0"/>
    <w:rsid w:val="00B233F5"/>
    <w:rsid w:val="00B4681C"/>
    <w:rsid w:val="00B61ADC"/>
    <w:rsid w:val="00B672E0"/>
    <w:rsid w:val="00B73F58"/>
    <w:rsid w:val="00B96BD3"/>
    <w:rsid w:val="00BB2E6B"/>
    <w:rsid w:val="00BB4020"/>
    <w:rsid w:val="00BF693B"/>
    <w:rsid w:val="00C05C27"/>
    <w:rsid w:val="00C54EC6"/>
    <w:rsid w:val="00C85ABA"/>
    <w:rsid w:val="00C968B2"/>
    <w:rsid w:val="00CD4E75"/>
    <w:rsid w:val="00CF47A4"/>
    <w:rsid w:val="00D175E1"/>
    <w:rsid w:val="00D246A6"/>
    <w:rsid w:val="00D273E5"/>
    <w:rsid w:val="00D27F2A"/>
    <w:rsid w:val="00D7640D"/>
    <w:rsid w:val="00D96C5F"/>
    <w:rsid w:val="00D975B0"/>
    <w:rsid w:val="00DA1584"/>
    <w:rsid w:val="00DA71E9"/>
    <w:rsid w:val="00DC76C3"/>
    <w:rsid w:val="00DE06D4"/>
    <w:rsid w:val="00DF60C5"/>
    <w:rsid w:val="00E01547"/>
    <w:rsid w:val="00E41E3E"/>
    <w:rsid w:val="00E63A60"/>
    <w:rsid w:val="00E73D1F"/>
    <w:rsid w:val="00EC2E4E"/>
    <w:rsid w:val="00F1371F"/>
    <w:rsid w:val="00F341A2"/>
    <w:rsid w:val="00F54707"/>
    <w:rsid w:val="00F65013"/>
    <w:rsid w:val="00F706D2"/>
    <w:rsid w:val="00F82E21"/>
    <w:rsid w:val="00FD3504"/>
    <w:rsid w:val="00FD5C3C"/>
    <w:rsid w:val="00FE12A2"/>
    <w:rsid w:val="00FE39DD"/>
    <w:rsid w:val="00FF0C9E"/>
    <w:rsid w:val="00FF2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="f" fillcolor="white" stroke="f">
      <v:fill color="white" on="f"/>
      <v:stroke on="f"/>
      <o:colormru v:ext="edit" colors="#fc0,#f90,#66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link w:val="10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6C3"/>
    <w:rPr>
      <w:color w:val="auto"/>
      <w:sz w:val="24"/>
      <w:szCs w:val="24"/>
    </w:rPr>
  </w:style>
  <w:style w:type="paragraph" w:customStyle="1" w:styleId="11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5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6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6"/>
    <w:rsid w:val="00DC76C3"/>
    <w:pPr>
      <w:spacing w:before="160"/>
    </w:pPr>
  </w:style>
  <w:style w:type="paragraph" w:styleId="a7">
    <w:name w:val="Normal (Web)"/>
    <w:basedOn w:val="a"/>
    <w:uiPriority w:val="99"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8">
    <w:name w:val="header"/>
    <w:basedOn w:val="a"/>
    <w:link w:val="a9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39DD"/>
    <w:rPr>
      <w:color w:val="000000"/>
      <w:kern w:val="28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39DD"/>
    <w:rPr>
      <w:color w:val="000000"/>
      <w:kern w:val="28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e">
    <w:name w:val="List Paragraph"/>
    <w:aliases w:val="маркированный"/>
    <w:basedOn w:val="a"/>
    <w:link w:val="af"/>
    <w:uiPriority w:val="34"/>
    <w:qFormat/>
    <w:rsid w:val="00B96B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/>
    </w:rPr>
  </w:style>
  <w:style w:type="character" w:customStyle="1" w:styleId="af">
    <w:name w:val="Абзац списка Знак"/>
    <w:aliases w:val="маркированный Знак"/>
    <w:basedOn w:val="a0"/>
    <w:link w:val="ae"/>
    <w:uiPriority w:val="34"/>
    <w:locked/>
    <w:rsid w:val="00B96BD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3528AC"/>
    <w:rPr>
      <w:color w:val="0000FF"/>
      <w:u w:val="single"/>
    </w:rPr>
  </w:style>
  <w:style w:type="character" w:styleId="af1">
    <w:name w:val="Strong"/>
    <w:basedOn w:val="a0"/>
    <w:uiPriority w:val="22"/>
    <w:qFormat/>
    <w:rsid w:val="00765967"/>
    <w:rPr>
      <w:b/>
      <w:bCs/>
    </w:rPr>
  </w:style>
  <w:style w:type="character" w:customStyle="1" w:styleId="s1">
    <w:name w:val="s1"/>
    <w:basedOn w:val="a0"/>
    <w:rsid w:val="00D27F2A"/>
  </w:style>
  <w:style w:type="character" w:customStyle="1" w:styleId="apple-converted-space">
    <w:name w:val="apple-converted-space"/>
    <w:basedOn w:val="a0"/>
    <w:rsid w:val="00C85ABA"/>
  </w:style>
  <w:style w:type="paragraph" w:customStyle="1" w:styleId="predc">
    <w:name w:val="predc"/>
    <w:basedOn w:val="a"/>
    <w:rsid w:val="00C85ABA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672E0"/>
    <w:rPr>
      <w:kern w:val="28"/>
      <w:sz w:val="80"/>
      <w:szCs w:val="80"/>
      <w:lang w:val="en-US" w:eastAsia="en-US"/>
    </w:rPr>
  </w:style>
  <w:style w:type="character" w:customStyle="1" w:styleId="a4">
    <w:name w:val="Основной текст Знак"/>
    <w:basedOn w:val="a0"/>
    <w:link w:val="a3"/>
    <w:rsid w:val="001315CF"/>
    <w:rPr>
      <w:kern w:val="28"/>
      <w:sz w:val="24"/>
      <w:szCs w:val="24"/>
      <w:lang w:val="en-US" w:eastAsia="en-US"/>
    </w:rPr>
  </w:style>
  <w:style w:type="paragraph" w:customStyle="1" w:styleId="30">
    <w:name w:val="Стиль3"/>
    <w:basedOn w:val="a"/>
    <w:link w:val="31"/>
    <w:qFormat/>
    <w:rsid w:val="001F4D79"/>
    <w:pPr>
      <w:spacing w:after="0" w:line="240" w:lineRule="auto"/>
      <w:jc w:val="both"/>
    </w:pPr>
    <w:rPr>
      <w:rFonts w:eastAsiaTheme="minorHAnsi"/>
      <w:b/>
      <w:noProof/>
      <w:color w:val="auto"/>
      <w:kern w:val="0"/>
      <w:sz w:val="24"/>
      <w:szCs w:val="24"/>
      <w:lang w:val="ru-RU" w:eastAsia="ru-RU"/>
    </w:rPr>
  </w:style>
  <w:style w:type="character" w:customStyle="1" w:styleId="31">
    <w:name w:val="Стиль3 Знак"/>
    <w:basedOn w:val="a0"/>
    <w:link w:val="30"/>
    <w:rsid w:val="001F4D79"/>
    <w:rPr>
      <w:rFonts w:eastAsiaTheme="minorHAnsi"/>
      <w:b/>
      <w:noProof/>
      <w:sz w:val="24"/>
      <w:szCs w:val="24"/>
      <w:lang w:eastAsia="ru-RU"/>
    </w:rPr>
  </w:style>
  <w:style w:type="paragraph" w:customStyle="1" w:styleId="21">
    <w:name w:val="Стиль2"/>
    <w:basedOn w:val="a"/>
    <w:link w:val="22"/>
    <w:qFormat/>
    <w:rsid w:val="001F4D79"/>
    <w:pPr>
      <w:spacing w:after="0" w:line="240" w:lineRule="auto"/>
    </w:pPr>
    <w:rPr>
      <w:rFonts w:eastAsiaTheme="minorHAnsi"/>
      <w:b/>
      <w:color w:val="auto"/>
      <w:kern w:val="0"/>
      <w:sz w:val="22"/>
      <w:szCs w:val="22"/>
      <w:lang w:val="ru-RU"/>
    </w:rPr>
  </w:style>
  <w:style w:type="character" w:customStyle="1" w:styleId="22">
    <w:name w:val="Стиль2 Знак"/>
    <w:basedOn w:val="a0"/>
    <w:link w:val="21"/>
    <w:rsid w:val="001F4D79"/>
    <w:rPr>
      <w:rFonts w:eastAsiaTheme="minorHAnsi"/>
      <w:b/>
      <w:sz w:val="22"/>
      <w:szCs w:val="22"/>
      <w:lang w:eastAsia="en-US"/>
    </w:rPr>
  </w:style>
  <w:style w:type="character" w:customStyle="1" w:styleId="maintxt">
    <w:name w:val="main_txt"/>
    <w:basedOn w:val="a0"/>
    <w:rsid w:val="001F4D79"/>
  </w:style>
  <w:style w:type="paragraph" w:customStyle="1" w:styleId="12">
    <w:name w:val="Стиль1"/>
    <w:basedOn w:val="a"/>
    <w:link w:val="13"/>
    <w:qFormat/>
    <w:rsid w:val="001F4D79"/>
    <w:pPr>
      <w:spacing w:after="0" w:line="240" w:lineRule="auto"/>
      <w:ind w:firstLine="709"/>
      <w:jc w:val="both"/>
    </w:pPr>
    <w:rPr>
      <w:rFonts w:eastAsiaTheme="minorHAnsi"/>
      <w:color w:val="auto"/>
      <w:kern w:val="0"/>
      <w:sz w:val="24"/>
      <w:szCs w:val="24"/>
      <w:lang w:val="ru-RU"/>
    </w:rPr>
  </w:style>
  <w:style w:type="character" w:customStyle="1" w:styleId="13">
    <w:name w:val="Стиль1 Знак"/>
    <w:basedOn w:val="a0"/>
    <w:link w:val="12"/>
    <w:rsid w:val="001F4D79"/>
    <w:rPr>
      <w:rFonts w:eastAsiaTheme="minorHAnsi"/>
      <w:sz w:val="24"/>
      <w:szCs w:val="24"/>
      <w:lang w:eastAsia="en-US"/>
    </w:rPr>
  </w:style>
  <w:style w:type="character" w:customStyle="1" w:styleId="FontStyle80">
    <w:name w:val="Font Style80"/>
    <w:basedOn w:val="a0"/>
    <w:uiPriority w:val="99"/>
    <w:rsid w:val="001F4D79"/>
    <w:rPr>
      <w:rFonts w:ascii="Century Gothic" w:hAnsi="Century Gothic" w:cs="Century Gothic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6163-661A-45C5-B8AA-D18570FE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275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8</cp:revision>
  <cp:lastPrinted>2002-08-16T05:41:00Z</cp:lastPrinted>
  <dcterms:created xsi:type="dcterms:W3CDTF">2015-02-05T11:17:00Z</dcterms:created>
  <dcterms:modified xsi:type="dcterms:W3CDTF">2015-02-10T04:48:00Z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